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6" w:rsidRPr="00873788" w:rsidRDefault="00E02AF6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788">
        <w:rPr>
          <w:rFonts w:asciiTheme="majorBidi" w:hAnsiTheme="majorBidi" w:cstheme="majorBidi"/>
          <w:b/>
          <w:bCs/>
          <w:sz w:val="28"/>
          <w:szCs w:val="28"/>
          <w:rtl/>
        </w:rPr>
        <w:t>הכנס ה-</w:t>
      </w:r>
      <w:r w:rsidR="000A46C5" w:rsidRPr="00873788">
        <w:rPr>
          <w:rFonts w:asciiTheme="majorBidi" w:hAnsiTheme="majorBidi" w:cstheme="majorBidi"/>
          <w:b/>
          <w:bCs/>
          <w:sz w:val="28"/>
          <w:szCs w:val="28"/>
        </w:rPr>
        <w:t>21</w:t>
      </w:r>
    </w:p>
    <w:p w:rsidR="00E02AF6" w:rsidRPr="00873788" w:rsidRDefault="00E02AF6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737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אגודת הפילוסופיה הישראלית </w:t>
      </w:r>
      <w:r w:rsidR="000A46C5" w:rsidRPr="00873788">
        <w:rPr>
          <w:rFonts w:asciiTheme="majorBidi" w:hAnsiTheme="majorBidi" w:cstheme="majorBidi"/>
          <w:b/>
          <w:bCs/>
          <w:sz w:val="28"/>
          <w:szCs w:val="28"/>
          <w:rtl/>
        </w:rPr>
        <w:t>(החדשה)</w:t>
      </w:r>
    </w:p>
    <w:p w:rsidR="000A46C5" w:rsidRPr="00873788" w:rsidRDefault="00E02AF6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788">
        <w:rPr>
          <w:rFonts w:asciiTheme="majorBidi" w:hAnsiTheme="majorBidi" w:cstheme="majorBidi"/>
          <w:b/>
          <w:bCs/>
          <w:sz w:val="28"/>
          <w:szCs w:val="28"/>
        </w:rPr>
        <w:t xml:space="preserve">Israeli Philosophy Association </w:t>
      </w:r>
    </w:p>
    <w:p w:rsidR="00E02AF6" w:rsidRPr="00873788" w:rsidRDefault="00E02AF6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788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A46C5" w:rsidRPr="00873788">
        <w:rPr>
          <w:rFonts w:asciiTheme="majorBidi" w:hAnsiTheme="majorBidi" w:cstheme="majorBidi"/>
          <w:b/>
          <w:bCs/>
          <w:sz w:val="28"/>
          <w:szCs w:val="28"/>
        </w:rPr>
        <w:t>1st</w:t>
      </w:r>
      <w:r w:rsidRPr="00873788">
        <w:rPr>
          <w:rFonts w:asciiTheme="majorBidi" w:hAnsiTheme="majorBidi" w:cstheme="majorBidi"/>
          <w:b/>
          <w:bCs/>
          <w:sz w:val="28"/>
          <w:szCs w:val="28"/>
        </w:rPr>
        <w:t xml:space="preserve"> Conference</w:t>
      </w:r>
    </w:p>
    <w:p w:rsidR="00873788" w:rsidRPr="00873788" w:rsidRDefault="00873788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</w:p>
    <w:p w:rsidR="000A46C5" w:rsidRPr="00873788" w:rsidRDefault="00E02AF6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873788">
        <w:rPr>
          <w:rFonts w:asciiTheme="majorBidi" w:hAnsiTheme="majorBidi" w:cstheme="majorBidi"/>
          <w:b/>
          <w:bCs/>
          <w:rtl/>
        </w:rPr>
        <w:t xml:space="preserve">יום </w:t>
      </w:r>
      <w:r w:rsidR="000A46C5" w:rsidRPr="00873788">
        <w:rPr>
          <w:rFonts w:asciiTheme="majorBidi" w:hAnsiTheme="majorBidi" w:cstheme="majorBidi"/>
          <w:b/>
          <w:bCs/>
          <w:rtl/>
        </w:rPr>
        <w:t>שלישי</w:t>
      </w:r>
      <w:r w:rsidRPr="00873788">
        <w:rPr>
          <w:rFonts w:asciiTheme="majorBidi" w:hAnsiTheme="majorBidi" w:cstheme="majorBidi"/>
          <w:b/>
          <w:bCs/>
          <w:rtl/>
        </w:rPr>
        <w:t xml:space="preserve">, </w:t>
      </w:r>
      <w:r w:rsidR="000A46C5" w:rsidRPr="00873788">
        <w:rPr>
          <w:rFonts w:asciiTheme="majorBidi" w:hAnsiTheme="majorBidi" w:cstheme="majorBidi"/>
          <w:b/>
          <w:bCs/>
          <w:rtl/>
        </w:rPr>
        <w:t>ה'</w:t>
      </w:r>
      <w:r w:rsidRPr="00873788">
        <w:rPr>
          <w:rFonts w:asciiTheme="majorBidi" w:hAnsiTheme="majorBidi" w:cstheme="majorBidi"/>
          <w:b/>
          <w:bCs/>
          <w:rtl/>
        </w:rPr>
        <w:t xml:space="preserve"> ב</w:t>
      </w:r>
      <w:r w:rsidR="000A46C5" w:rsidRPr="00873788">
        <w:rPr>
          <w:rFonts w:asciiTheme="majorBidi" w:hAnsiTheme="majorBidi" w:cstheme="majorBidi"/>
          <w:b/>
          <w:bCs/>
          <w:rtl/>
        </w:rPr>
        <w:t>אדר</w:t>
      </w:r>
      <w:r w:rsidRPr="00873788">
        <w:rPr>
          <w:rFonts w:asciiTheme="majorBidi" w:hAnsiTheme="majorBidi" w:cstheme="majorBidi"/>
          <w:b/>
          <w:bCs/>
          <w:rtl/>
        </w:rPr>
        <w:t xml:space="preserve"> התש"</w:t>
      </w:r>
      <w:r w:rsidR="000A46C5" w:rsidRPr="00873788">
        <w:rPr>
          <w:rFonts w:asciiTheme="majorBidi" w:hAnsiTheme="majorBidi" w:cstheme="majorBidi"/>
          <w:b/>
          <w:bCs/>
          <w:rtl/>
        </w:rPr>
        <w:t>ח</w:t>
      </w:r>
      <w:r w:rsidRPr="00873788">
        <w:rPr>
          <w:rFonts w:asciiTheme="majorBidi" w:hAnsiTheme="majorBidi" w:cstheme="majorBidi"/>
          <w:b/>
          <w:bCs/>
          <w:rtl/>
        </w:rPr>
        <w:t>, 2</w:t>
      </w:r>
      <w:r w:rsidR="000A46C5" w:rsidRPr="00873788">
        <w:rPr>
          <w:rFonts w:asciiTheme="majorBidi" w:hAnsiTheme="majorBidi" w:cstheme="majorBidi"/>
          <w:b/>
          <w:bCs/>
          <w:rtl/>
        </w:rPr>
        <w:t>0</w:t>
      </w:r>
      <w:r w:rsidRPr="00873788">
        <w:rPr>
          <w:rFonts w:asciiTheme="majorBidi" w:hAnsiTheme="majorBidi" w:cstheme="majorBidi"/>
          <w:b/>
          <w:bCs/>
          <w:rtl/>
        </w:rPr>
        <w:t xml:space="preserve"> בפברואר 201</w:t>
      </w:r>
      <w:r w:rsidR="000A46C5" w:rsidRPr="00873788">
        <w:rPr>
          <w:rFonts w:asciiTheme="majorBidi" w:hAnsiTheme="majorBidi" w:cstheme="majorBidi"/>
          <w:b/>
          <w:bCs/>
          <w:rtl/>
        </w:rPr>
        <w:t>8</w:t>
      </w:r>
      <w:r w:rsidRPr="00873788">
        <w:rPr>
          <w:rFonts w:asciiTheme="majorBidi" w:hAnsiTheme="majorBidi" w:cstheme="majorBidi"/>
          <w:b/>
          <w:bCs/>
          <w:rtl/>
        </w:rPr>
        <w:t xml:space="preserve"> </w:t>
      </w:r>
    </w:p>
    <w:p w:rsidR="00E02AF6" w:rsidRPr="00873788" w:rsidRDefault="00967B59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בניין רבין</w:t>
      </w:r>
      <w:r w:rsidR="00F44248">
        <w:rPr>
          <w:rFonts w:asciiTheme="majorBidi" w:hAnsiTheme="majorBidi" w:cstheme="majorBidi" w:hint="cs"/>
          <w:b/>
          <w:bCs/>
          <w:rtl/>
        </w:rPr>
        <w:t>,</w:t>
      </w:r>
      <w:r w:rsidR="00E02AF6" w:rsidRPr="00873788">
        <w:rPr>
          <w:rFonts w:asciiTheme="majorBidi" w:hAnsiTheme="majorBidi" w:cstheme="majorBidi"/>
          <w:b/>
          <w:bCs/>
          <w:rtl/>
        </w:rPr>
        <w:t xml:space="preserve"> אוניברסיטת </w:t>
      </w:r>
      <w:r w:rsidR="000A46C5" w:rsidRPr="00873788">
        <w:rPr>
          <w:rFonts w:asciiTheme="majorBidi" w:hAnsiTheme="majorBidi" w:cstheme="majorBidi"/>
          <w:b/>
          <w:bCs/>
          <w:rtl/>
        </w:rPr>
        <w:t>חיפה</w:t>
      </w:r>
    </w:p>
    <w:p w:rsidR="00873788" w:rsidRDefault="00873788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</w:p>
    <w:p w:rsidR="00E02AF6" w:rsidRPr="00873788" w:rsidRDefault="000A46C5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873788">
        <w:rPr>
          <w:rFonts w:asciiTheme="majorBidi" w:hAnsiTheme="majorBidi" w:cstheme="majorBidi"/>
          <w:b/>
          <w:bCs/>
        </w:rPr>
        <w:t>Tu</w:t>
      </w:r>
      <w:r w:rsidR="00E02AF6" w:rsidRPr="00873788">
        <w:rPr>
          <w:rFonts w:asciiTheme="majorBidi" w:hAnsiTheme="majorBidi" w:cstheme="majorBidi"/>
          <w:b/>
          <w:bCs/>
        </w:rPr>
        <w:t>esday, 22 February 201</w:t>
      </w:r>
      <w:r w:rsidRPr="00873788">
        <w:rPr>
          <w:rFonts w:asciiTheme="majorBidi" w:hAnsiTheme="majorBidi" w:cstheme="majorBidi"/>
          <w:b/>
          <w:bCs/>
        </w:rPr>
        <w:t>8</w:t>
      </w:r>
    </w:p>
    <w:p w:rsidR="00E02AF6" w:rsidRPr="00873788" w:rsidRDefault="00967B59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Rabin Building</w:t>
      </w:r>
      <w:r w:rsidR="00E02AF6" w:rsidRPr="00873788">
        <w:rPr>
          <w:rFonts w:asciiTheme="majorBidi" w:hAnsiTheme="majorBidi" w:cstheme="majorBidi"/>
          <w:b/>
          <w:bCs/>
        </w:rPr>
        <w:t xml:space="preserve">, </w:t>
      </w:r>
      <w:r w:rsidR="000A46C5" w:rsidRPr="00873788">
        <w:rPr>
          <w:rFonts w:asciiTheme="majorBidi" w:hAnsiTheme="majorBidi" w:cstheme="majorBidi"/>
          <w:b/>
          <w:bCs/>
        </w:rPr>
        <w:t xml:space="preserve">Haifa </w:t>
      </w:r>
      <w:r w:rsidR="00E02AF6" w:rsidRPr="00873788">
        <w:rPr>
          <w:rFonts w:asciiTheme="majorBidi" w:hAnsiTheme="majorBidi" w:cstheme="majorBidi"/>
          <w:b/>
          <w:bCs/>
        </w:rPr>
        <w:t>University</w:t>
      </w:r>
    </w:p>
    <w:p w:rsidR="00873788" w:rsidRPr="00873788" w:rsidRDefault="00873788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73788" w:rsidRDefault="00E02AF6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20"/>
          <w:szCs w:val="20"/>
        </w:rPr>
      </w:pPr>
      <w:r w:rsidRPr="00873788">
        <w:rPr>
          <w:rFonts w:asciiTheme="majorBidi" w:hAnsiTheme="majorBidi" w:cstheme="majorBidi"/>
          <w:sz w:val="20"/>
          <w:szCs w:val="20"/>
        </w:rPr>
        <w:t>10:00-09:30</w:t>
      </w:r>
      <w:r w:rsidR="000A46C5" w:rsidRPr="0087378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73788">
        <w:rPr>
          <w:rFonts w:asciiTheme="majorBidi" w:hAnsiTheme="majorBidi" w:cstheme="majorBidi"/>
          <w:sz w:val="20"/>
          <w:szCs w:val="20"/>
          <w:rtl/>
        </w:rPr>
        <w:t>התכנסות ורישום, כיבוד קל</w:t>
      </w:r>
      <w:r w:rsidR="00873788" w:rsidRPr="00873788">
        <w:rPr>
          <w:rFonts w:asciiTheme="majorBidi" w:hAnsiTheme="majorBidi" w:cstheme="majorBidi"/>
          <w:sz w:val="20"/>
          <w:szCs w:val="20"/>
        </w:rPr>
        <w:t>09:30-10:00 Gathering and registration, refreshments</w:t>
      </w:r>
      <w:r w:rsidR="00873788">
        <w:rPr>
          <w:rFonts w:asciiTheme="majorBidi" w:hAnsiTheme="majorBidi" w:cstheme="majorBidi"/>
          <w:sz w:val="20"/>
          <w:szCs w:val="20"/>
        </w:rPr>
        <w:t xml:space="preserve">                             </w:t>
      </w:r>
    </w:p>
    <w:p w:rsidR="00873788" w:rsidRPr="00873788" w:rsidRDefault="00873788" w:rsidP="0087378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:rsidR="00873788" w:rsidRPr="00873788" w:rsidRDefault="00873788" w:rsidP="0087378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873788">
        <w:rPr>
          <w:rFonts w:asciiTheme="majorBidi" w:hAnsiTheme="majorBidi" w:cstheme="majorBidi"/>
          <w:sz w:val="20"/>
          <w:szCs w:val="20"/>
        </w:rPr>
        <w:t>10:00-11:15 Opening session, 5009 Auditorium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521379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873788">
        <w:rPr>
          <w:rFonts w:asciiTheme="majorBidi" w:hAnsiTheme="majorBidi" w:cstheme="majorBidi"/>
          <w:sz w:val="20"/>
          <w:szCs w:val="20"/>
          <w:rtl/>
        </w:rPr>
        <w:t>מושב פתיחה, אולם 5009</w:t>
      </w:r>
      <w:r w:rsidR="00521379">
        <w:rPr>
          <w:rFonts w:asciiTheme="majorBidi" w:hAnsiTheme="majorBidi" w:cstheme="majorBidi"/>
          <w:sz w:val="20"/>
          <w:szCs w:val="20"/>
        </w:rPr>
        <w:t xml:space="preserve"> </w:t>
      </w:r>
      <w:r w:rsidR="00521379" w:rsidRPr="00873788">
        <w:rPr>
          <w:rFonts w:asciiTheme="majorBidi" w:hAnsiTheme="majorBidi" w:cstheme="majorBidi"/>
          <w:sz w:val="20"/>
          <w:szCs w:val="20"/>
        </w:rPr>
        <w:t>10:00-11:15</w:t>
      </w:r>
    </w:p>
    <w:p w:rsidR="00873788" w:rsidRDefault="00873788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E02AF6" w:rsidRPr="00873788" w:rsidRDefault="00E02AF6" w:rsidP="004A1285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873788">
        <w:rPr>
          <w:rFonts w:asciiTheme="majorBidi" w:hAnsiTheme="majorBidi" w:cstheme="majorBidi"/>
          <w:sz w:val="20"/>
          <w:szCs w:val="20"/>
          <w:rtl/>
        </w:rPr>
        <w:t>ברכות</w:t>
      </w:r>
      <w:r w:rsidRPr="00873788">
        <w:rPr>
          <w:rFonts w:asciiTheme="majorBidi" w:hAnsiTheme="majorBidi" w:cstheme="majorBidi"/>
          <w:sz w:val="20"/>
          <w:szCs w:val="20"/>
        </w:rPr>
        <w:t>:</w:t>
      </w:r>
      <w:r w:rsidR="000A46C5" w:rsidRPr="0087378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A46C5" w:rsidRPr="00873788">
        <w:rPr>
          <w:rFonts w:asciiTheme="majorBidi" w:hAnsiTheme="majorBidi" w:cstheme="majorBidi"/>
          <w:b/>
          <w:bCs/>
          <w:sz w:val="20"/>
          <w:szCs w:val="20"/>
          <w:rtl/>
        </w:rPr>
        <w:t>דני סטטמן</w:t>
      </w:r>
      <w:r w:rsidR="000A46C5" w:rsidRPr="00873788">
        <w:rPr>
          <w:rFonts w:asciiTheme="majorBidi" w:hAnsiTheme="majorBidi" w:cstheme="majorBidi"/>
          <w:sz w:val="20"/>
          <w:szCs w:val="20"/>
          <w:rtl/>
        </w:rPr>
        <w:t xml:space="preserve">, </w:t>
      </w:r>
      <w:r w:rsidR="004A1285">
        <w:rPr>
          <w:rFonts w:asciiTheme="majorBidi" w:hAnsiTheme="majorBidi" w:cstheme="majorBidi" w:hint="cs"/>
          <w:sz w:val="20"/>
          <w:szCs w:val="20"/>
          <w:rtl/>
        </w:rPr>
        <w:t>יו"ר האגודה</w:t>
      </w:r>
    </w:p>
    <w:p w:rsidR="00E02AF6" w:rsidRPr="00873788" w:rsidRDefault="00E02AF6" w:rsidP="004A1285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0"/>
          <w:szCs w:val="20"/>
        </w:rPr>
      </w:pPr>
      <w:r w:rsidRPr="00873788">
        <w:rPr>
          <w:rFonts w:asciiTheme="majorBidi" w:hAnsiTheme="majorBidi" w:cstheme="majorBidi"/>
          <w:sz w:val="20"/>
          <w:szCs w:val="20"/>
        </w:rPr>
        <w:t>Greetings:</w:t>
      </w:r>
      <w:r w:rsidR="000A46C5" w:rsidRPr="00873788">
        <w:rPr>
          <w:rFonts w:asciiTheme="majorBidi" w:hAnsiTheme="majorBidi" w:cstheme="majorBidi"/>
          <w:sz w:val="20"/>
          <w:szCs w:val="20"/>
        </w:rPr>
        <w:t xml:space="preserve"> </w:t>
      </w:r>
      <w:r w:rsidR="000A46C5" w:rsidRPr="006C31A3">
        <w:rPr>
          <w:rFonts w:asciiTheme="majorBidi" w:hAnsiTheme="majorBidi" w:cstheme="majorBidi"/>
          <w:b/>
          <w:bCs/>
          <w:sz w:val="20"/>
          <w:szCs w:val="20"/>
        </w:rPr>
        <w:t>Daniel Statman</w:t>
      </w:r>
      <w:r w:rsidR="000A46C5" w:rsidRPr="00873788">
        <w:rPr>
          <w:rFonts w:asciiTheme="majorBidi" w:hAnsiTheme="majorBidi" w:cstheme="majorBidi"/>
          <w:sz w:val="20"/>
          <w:szCs w:val="20"/>
        </w:rPr>
        <w:t>,</w:t>
      </w:r>
      <w:r w:rsidR="000A46C5" w:rsidRPr="00873788">
        <w:rPr>
          <w:rFonts w:asciiTheme="majorBidi" w:hAnsiTheme="majorBidi" w:cstheme="majorBidi"/>
          <w:color w:val="222222"/>
          <w:sz w:val="20"/>
          <w:szCs w:val="20"/>
        </w:rPr>
        <w:t xml:space="preserve"> </w:t>
      </w:r>
      <w:r w:rsidR="004A1285">
        <w:rPr>
          <w:rFonts w:asciiTheme="majorBidi" w:hAnsiTheme="majorBidi" w:cstheme="majorBidi"/>
          <w:color w:val="222222"/>
          <w:sz w:val="20"/>
          <w:szCs w:val="20"/>
        </w:rPr>
        <w:t>Chair of the Israeli Philosophical Association</w:t>
      </w:r>
    </w:p>
    <w:p w:rsidR="00873788" w:rsidRDefault="00873788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DD0DDA" w:rsidRPr="00873788" w:rsidRDefault="00DD0DDA" w:rsidP="0087378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873788">
        <w:rPr>
          <w:rFonts w:asciiTheme="majorBidi" w:hAnsiTheme="majorBidi" w:cstheme="majorBidi"/>
          <w:color w:val="000000"/>
          <w:sz w:val="20"/>
          <w:szCs w:val="20"/>
          <w:rtl/>
        </w:rPr>
        <w:t>הרצאת פתיחה</w:t>
      </w:r>
      <w:r w:rsidRPr="0087378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 w:rsidRPr="00873788">
        <w:rPr>
          <w:rFonts w:asciiTheme="majorBidi" w:hAnsiTheme="majorBidi" w:cstheme="majorBidi"/>
          <w:color w:val="000000"/>
          <w:sz w:val="20"/>
          <w:szCs w:val="20"/>
        </w:rPr>
        <w:t>Opening lecture</w:t>
      </w:r>
      <w:r w:rsidR="00873788">
        <w:rPr>
          <w:rFonts w:asciiTheme="majorBidi" w:hAnsiTheme="majorBidi" w:cstheme="majorBidi"/>
          <w:color w:val="000000"/>
          <w:sz w:val="20"/>
          <w:szCs w:val="20"/>
        </w:rPr>
        <w:t xml:space="preserve">:                                            </w:t>
      </w:r>
      <w:r w:rsidR="00873788" w:rsidRPr="00873788">
        <w:rPr>
          <w:rFonts w:asciiTheme="majorBidi" w:hAnsiTheme="majorBidi" w:cstheme="majorBidi"/>
          <w:b/>
          <w:bCs/>
          <w:color w:val="000000"/>
          <w:sz w:val="20"/>
          <w:szCs w:val="20"/>
        </w:rPr>
        <w:t>Prof. William Bechtel</w:t>
      </w:r>
      <w:r w:rsidR="0087378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                                         </w:t>
      </w:r>
      <w:r w:rsidRPr="00873788">
        <w:rPr>
          <w:rFonts w:asciiTheme="majorBidi" w:hAnsiTheme="majorBidi" w:cstheme="majorBidi"/>
          <w:color w:val="000000"/>
          <w:sz w:val="20"/>
          <w:szCs w:val="20"/>
        </w:rPr>
        <w:t>:</w:t>
      </w:r>
    </w:p>
    <w:p w:rsidR="00DD0DDA" w:rsidRPr="00873788" w:rsidRDefault="00DD0DDA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873788">
        <w:rPr>
          <w:rFonts w:asciiTheme="majorBidi" w:hAnsiTheme="majorBidi" w:cstheme="majorBidi"/>
          <w:color w:val="000000"/>
          <w:sz w:val="20"/>
          <w:szCs w:val="20"/>
        </w:rPr>
        <w:t xml:space="preserve"> (University of California San Diego) </w:t>
      </w:r>
    </w:p>
    <w:p w:rsidR="00DD0DDA" w:rsidRPr="00873788" w:rsidRDefault="00DD0DDA" w:rsidP="0087378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873788">
        <w:rPr>
          <w:rFonts w:asciiTheme="majorBidi" w:hAnsiTheme="majorBidi" w:cstheme="majorBidi"/>
          <w:color w:val="000000"/>
          <w:sz w:val="20"/>
          <w:szCs w:val="20"/>
        </w:rPr>
        <w:t>“Rethinking Mechanisms: Energy, Work, Constraints, and Control”</w:t>
      </w:r>
    </w:p>
    <w:p w:rsidR="00DD0DDA" w:rsidRPr="00DD0DDA" w:rsidRDefault="00DD0DDA" w:rsidP="00DD0DDA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DD0DDA" w:rsidRPr="00DD0DDA" w:rsidRDefault="00DD0DDA" w:rsidP="00DD0DDA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color w:val="222222"/>
          <w:sz w:val="20"/>
          <w:szCs w:val="20"/>
          <w:rtl/>
        </w:rPr>
      </w:pPr>
      <w:r w:rsidRPr="00DD0DDA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tbl>
      <w:tblPr>
        <w:tblStyle w:val="TableGrid"/>
        <w:tblW w:w="12060" w:type="dxa"/>
        <w:tblInd w:w="-1715" w:type="dxa"/>
        <w:tblLook w:val="04A0" w:firstRow="1" w:lastRow="0" w:firstColumn="1" w:lastColumn="0" w:noHBand="0" w:noVBand="1"/>
      </w:tblPr>
      <w:tblGrid>
        <w:gridCol w:w="2143"/>
        <w:gridCol w:w="545"/>
        <w:gridCol w:w="1598"/>
        <w:gridCol w:w="1084"/>
        <w:gridCol w:w="1059"/>
        <w:gridCol w:w="1616"/>
        <w:gridCol w:w="547"/>
        <w:gridCol w:w="2408"/>
        <w:gridCol w:w="1060"/>
      </w:tblGrid>
      <w:tr w:rsidR="00DD0DDA" w:rsidRPr="00E002A9" w:rsidTr="00727EB1">
        <w:trPr>
          <w:cantSplit/>
        </w:trPr>
        <w:tc>
          <w:tcPr>
            <w:tcW w:w="2143" w:type="dxa"/>
          </w:tcPr>
          <w:p w:rsidR="00DD0DDA" w:rsidRPr="00E002A9" w:rsidRDefault="00DD0DDA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 w:rsidR="00521379">
              <w:rPr>
                <w:rFonts w:asciiTheme="majorBidi" w:hAnsiTheme="majorBidi" w:cstheme="majorBidi"/>
                <w:sz w:val="20"/>
                <w:szCs w:val="20"/>
              </w:rPr>
              <w:t>5001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143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143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5003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163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5004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408" w:type="dxa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1060" w:type="dxa"/>
          </w:tcPr>
          <w:p w:rsidR="00DD0DDA" w:rsidRPr="00E002A9" w:rsidRDefault="00DD0DDA" w:rsidP="00DD0DDA">
            <w:pPr>
              <w:spacing w:line="276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D0DDA" w:rsidRPr="00E002A9" w:rsidTr="00727EB1">
        <w:trPr>
          <w:cantSplit/>
          <w:trHeight w:val="5530"/>
        </w:trPr>
        <w:tc>
          <w:tcPr>
            <w:tcW w:w="2143" w:type="dxa"/>
          </w:tcPr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אתיקה </w:t>
            </w: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א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74673C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467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Shlomo Dov Rosen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Bequest Reparations: Facing up to Historical Injustice on its Own Terms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DD0DDA" w:rsidRPr="00D446B7" w:rsidRDefault="00DD0DDA" w:rsidP="004A1285">
            <w:pPr>
              <w:bidi/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יונתן ברזילי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D446B7">
              <w:rPr>
                <w:rFonts w:asciiTheme="majorBidi" w:hAnsiTheme="majorBidi" w:cstheme="majorBidi"/>
                <w:sz w:val="20"/>
                <w:szCs w:val="20"/>
                <w:rtl/>
              </w:rPr>
              <w:t>אי-ודאות מוסרית, רלוונטיות והסתברות סובייקטיבית:</w:t>
            </w:r>
            <w:r w:rsidR="004A128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D446B7">
              <w:rPr>
                <w:rFonts w:asciiTheme="majorBidi" w:hAnsiTheme="majorBidi" w:cstheme="majorBidi"/>
                <w:sz w:val="20"/>
                <w:szCs w:val="20"/>
                <w:rtl/>
              </w:rPr>
              <w:t>ביקורת על האי-רלוונטיות של אי-ודאות מוסרית: מדוע היא נכשלת, מה בכל זאת אפשר ללמוד ממנה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תמי הראל בן שחר 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>על הערך האינטרינזי של יכולת קוגניטיבית גבוהה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פנומנולוגיה ומתמטיקה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מיכאל רובק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פנומנולוגיה ויסודות המתמטיקה 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טלי לפן</w:t>
            </w:r>
          </w:p>
          <w:p w:rsidR="00DD0DDA" w:rsidRDefault="00DD0DDA" w:rsidP="004A1285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גדל, הוסרל ואפשרות קיומם של האל ועולם הקבוצות 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יובל דולב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ראייה וספקנות – המקרה המתמטי 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D0DDA" w:rsidRPr="00E002A9" w:rsidRDefault="00DD0DDA" w:rsidP="00DD0DDA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Fiction and Models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Ute </w:t>
            </w:r>
            <w:proofErr w:type="spellStart"/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Deichmann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Mathematical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odels in the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iology and their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hallenge in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mpiricist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ig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ata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riven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cience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Alon Chasid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The Structure of Imaginative Projects: Responding to Fiction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שפינוזה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74673C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67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Noa </w:t>
            </w:r>
            <w:proofErr w:type="spellStart"/>
            <w:r w:rsidRPr="007467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Shein</w:t>
            </w:r>
            <w:proofErr w:type="spellEnd"/>
          </w:p>
          <w:p w:rsidR="00DD0DDA" w:rsidRPr="00E937E3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Realism, Idealism and Finite Modes in Spinoza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Daniel Schneider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Spinoza, Frankfurt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ases and Borges: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reedom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ecessity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אסף רוטברד</w:t>
            </w:r>
          </w:p>
          <w:p w:rsidR="00DD0DDA" w:rsidRDefault="00DD0DDA" w:rsidP="00DD0DDA">
            <w:pPr>
              <w:bidi/>
              <w:spacing w:line="276" w:lineRule="auto"/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>המבנה הכפול של המודעות באתיקה של שפינוזה</w:t>
            </w:r>
          </w:p>
          <w:p w:rsidR="00DD0DDA" w:rsidRPr="00E937E3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8" w:type="dxa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קאנט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אביב רייטר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  <w:t>קאנט על אמנות יפה, גאונות והא</w:t>
            </w:r>
            <w:r w:rsidR="00967B59">
              <w:rPr>
                <w:rFonts w:asciiTheme="majorBidi" w:hAnsiTheme="majorBidi" w:cstheme="majorBidi" w:hint="cs"/>
                <w:sz w:val="20"/>
                <w:szCs w:val="20"/>
                <w:rtl/>
              </w:rPr>
              <w:t>יום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של משמעות פרטית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עדו גייגר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תיאור והסבר בפילוסופית המדע של קאנט 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Noam Hoffer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Kant's Regulative Metaphysics of God</w:t>
            </w:r>
          </w:p>
        </w:tc>
        <w:tc>
          <w:tcPr>
            <w:tcW w:w="1060" w:type="dxa"/>
          </w:tcPr>
          <w:p w:rsidR="00DD0DDA" w:rsidRPr="00E002A9" w:rsidRDefault="007904DB" w:rsidP="007904D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11:30-13:00</w:t>
            </w:r>
          </w:p>
        </w:tc>
      </w:tr>
      <w:tr w:rsidR="00DD0DDA" w:rsidRPr="00E002A9" w:rsidTr="00727EB1">
        <w:trPr>
          <w:cantSplit/>
        </w:trPr>
        <w:tc>
          <w:tcPr>
            <w:tcW w:w="11000" w:type="dxa"/>
            <w:gridSpan w:val="8"/>
          </w:tcPr>
          <w:p w:rsidR="00DD0DDA" w:rsidRPr="00E002A9" w:rsidRDefault="00DD0DDA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 xml:space="preserve">הפסקת צהריים 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Lunch Break</w:t>
            </w:r>
          </w:p>
        </w:tc>
        <w:tc>
          <w:tcPr>
            <w:tcW w:w="1060" w:type="dxa"/>
          </w:tcPr>
          <w:p w:rsidR="00DD0DDA" w:rsidRPr="00E002A9" w:rsidRDefault="00DD0DDA" w:rsidP="00DD0DD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7904DB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3</w:t>
            </w:r>
            <w:r w:rsidRPr="00E002A9">
              <w:rPr>
                <w:rFonts w:asciiTheme="majorBidi" w:eastAsia="Times New Roman" w:hAnsiTheme="majorBidi" w:cstheme="majorBidi"/>
                <w:sz w:val="20"/>
                <w:szCs w:val="20"/>
              </w:rPr>
              <w:t>:00-1</w:t>
            </w:r>
            <w:r w:rsidR="007904DB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4</w:t>
            </w:r>
            <w:r w:rsidRPr="00E002A9">
              <w:rPr>
                <w:rFonts w:asciiTheme="majorBidi" w:eastAsia="Times New Roman" w:hAnsiTheme="majorBidi" w:cstheme="majorBidi"/>
                <w:sz w:val="20"/>
                <w:szCs w:val="20"/>
              </w:rPr>
              <w:t>:00</w:t>
            </w:r>
          </w:p>
        </w:tc>
      </w:tr>
      <w:tr w:rsidR="00DD0DDA" w:rsidRPr="00E002A9" w:rsidTr="00727EB1">
        <w:trPr>
          <w:cantSplit/>
        </w:trPr>
        <w:tc>
          <w:tcPr>
            <w:tcW w:w="2688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682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675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5003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2955" w:type="dxa"/>
            <w:gridSpan w:val="2"/>
          </w:tcPr>
          <w:p w:rsidR="00DD0DDA" w:rsidRPr="00E002A9" w:rsidRDefault="00521379" w:rsidP="00DD0D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5004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oom</w:t>
            </w:r>
          </w:p>
        </w:tc>
        <w:tc>
          <w:tcPr>
            <w:tcW w:w="1060" w:type="dxa"/>
          </w:tcPr>
          <w:p w:rsidR="00DD0DDA" w:rsidRPr="00E002A9" w:rsidRDefault="00DD0DDA" w:rsidP="00DD0DD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D0DDA" w:rsidRPr="00E002A9" w:rsidTr="00727EB1">
        <w:trPr>
          <w:cantSplit/>
        </w:trPr>
        <w:tc>
          <w:tcPr>
            <w:tcW w:w="2688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ויטגנשטיין, אדורנו, רייד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שלומי מועלם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זהות יהודית ותשוקה להבהרה בפילוסופיה של ויטגנשטיין 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שני ענבר</w:t>
            </w:r>
          </w:p>
          <w:p w:rsidR="00DD0DDA" w:rsidRPr="00E002A9" w:rsidRDefault="00DD0DDA" w:rsidP="004A1285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>מושג "הרעד האסתטי" של אדורנו והמשמעויות האפשריות לדיון בנורמטיביות רציונלית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Tamar Levanon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The Neglected Impact of Thomas Reid’s Analysis of the Self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מטפיסיקה </w:t>
            </w: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א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אמיר הורוביץ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>המשמעות והאפשרות של עולם נטול תוכן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Aviv Hoffmann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A New Theory of Facts as Truth-</w:t>
            </w:r>
            <w:r w:rsidR="00967B59">
              <w:rPr>
                <w:rFonts w:asciiTheme="majorBidi" w:hAnsiTheme="majorBidi" w:cstheme="majorBidi" w:hint="cs"/>
                <w:sz w:val="20"/>
                <w:szCs w:val="20"/>
              </w:rPr>
              <w:t>M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akers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Paolo </w:t>
            </w:r>
            <w:proofErr w:type="spellStart"/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Bonardi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Dismissing Semantic Coordination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סיבתיות </w:t>
            </w: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א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אורלי שנקר, דן ברא"ז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האם האנטרופיה הנמוכה של היקום בעבר הרחוק טעונה הסבר? 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E002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Bajzelj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002A9">
              <w:rPr>
                <w:rFonts w:asciiTheme="majorBidi" w:hAnsiTheme="majorBidi" w:cstheme="majorBidi"/>
                <w:sz w:val="20"/>
                <w:szCs w:val="20"/>
              </w:rPr>
              <w:t>Jaina</w:t>
            </w:r>
            <w:proofErr w:type="spellEnd"/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 Philosophers on the Nature of Causal Relations</w:t>
            </w:r>
          </w:p>
        </w:tc>
        <w:tc>
          <w:tcPr>
            <w:tcW w:w="2955" w:type="dxa"/>
            <w:gridSpan w:val="2"/>
          </w:tcPr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</w:rPr>
              <w:t>Reinterpreting Classic Epistemic Theories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820E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Ofra </w:t>
            </w:r>
            <w:proofErr w:type="spellStart"/>
            <w:r w:rsidR="00820E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Magi</w:t>
            </w:r>
            <w:r w:rsidR="00820E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="00820E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How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oth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ou, and the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rain in 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at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an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now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hether or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ou are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nvatted</w:t>
            </w:r>
            <w:proofErr w:type="spellEnd"/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Scott Sturgeon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Accuracy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irst Epistemology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Levi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Spectre</w:t>
            </w:r>
            <w:proofErr w:type="spellEnd"/>
          </w:p>
          <w:p w:rsidR="00DD0DDA" w:rsidRPr="006F7CD1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F7CD1">
              <w:rPr>
                <w:rFonts w:asciiTheme="majorBidi" w:hAnsiTheme="majorBidi" w:cstheme="majorBidi"/>
                <w:sz w:val="20"/>
                <w:szCs w:val="20"/>
              </w:rPr>
              <w:t>Compartmentalized Modally Closed Contextualism</w:t>
            </w:r>
            <w:r w:rsidRPr="006F7CD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0" w:type="dxa"/>
          </w:tcPr>
          <w:p w:rsidR="00DD0DDA" w:rsidRPr="00E002A9" w:rsidRDefault="00DD0DDA" w:rsidP="00DD0DD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7904DB"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7904DB">
              <w:rPr>
                <w:rFonts w:asciiTheme="majorBidi" w:hAnsiTheme="majorBidi" w:cstheme="majorBidi" w:hint="cs"/>
                <w:sz w:val="20"/>
                <w:szCs w:val="20"/>
                <w:rtl/>
              </w:rPr>
              <w:t>0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 w:rsidR="007904DB"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7904DB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DD0DDA" w:rsidRPr="00E002A9" w:rsidTr="00727EB1">
        <w:trPr>
          <w:cantSplit/>
        </w:trPr>
        <w:tc>
          <w:tcPr>
            <w:tcW w:w="2688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פאנל על ספרו של מנחם פיש, </w:t>
            </w:r>
            <w:r w:rsidRPr="00E002A9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rtl/>
              </w:rPr>
              <w:t>הפילוסופיה והנרטולוגיה של מהפכות מדעיות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Snait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Gissis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The Daring Philosopher on the Straddling Trapeze</w:t>
            </w:r>
          </w:p>
          <w:p w:rsidR="00DD0DDA" w:rsidRDefault="00DD0DDA" w:rsidP="00DD0DDA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אהוד לם</w:t>
            </w:r>
          </w:p>
          <w:p w:rsidR="00DD0DDA" w:rsidRPr="00E002A9" w:rsidRDefault="00DD0DDA" w:rsidP="00DD0DDA">
            <w:p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92329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הטיעון הספקני של מנחם פיש ומספר הערות על פסיכולוגיית נורמ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ות</w:t>
            </w:r>
          </w:p>
          <w:p w:rsidR="00DD0DDA" w:rsidRDefault="00DD0DDA" w:rsidP="00DD0DDA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7B5EF4" w:rsidRDefault="00DD0DDA" w:rsidP="00DD0DDA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B5EF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מגיב: מנחם פיש</w:t>
            </w:r>
          </w:p>
        </w:tc>
        <w:tc>
          <w:tcPr>
            <w:tcW w:w="2682" w:type="dxa"/>
            <w:gridSpan w:val="2"/>
          </w:tcPr>
          <w:p w:rsidR="00DD0DDA" w:rsidRPr="007B5EF4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7B5EF4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לוגיקה ופילוסופיה של המתמטיקה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7B5EF4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B5E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Theresa </w:t>
            </w:r>
            <w:proofErr w:type="spellStart"/>
            <w:r w:rsidRPr="007B5E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Helke</w:t>
            </w:r>
            <w:proofErr w:type="spellEnd"/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B5EF4">
              <w:rPr>
                <w:rFonts w:asciiTheme="majorBidi" w:hAnsiTheme="majorBidi" w:cstheme="majorBidi"/>
                <w:sz w:val="20"/>
                <w:szCs w:val="20"/>
              </w:rPr>
              <w:t>On the Restrictor Theory and Apparent Counterexamples to Modus Tollens</w:t>
            </w:r>
            <w:r w:rsidRPr="007B5EF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7B5EF4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</w:p>
          <w:p w:rsidR="00DD0DDA" w:rsidRPr="007B5EF4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5E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David </w:t>
            </w:r>
            <w:proofErr w:type="spellStart"/>
            <w:r w:rsidRPr="007B5E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Kashtan</w:t>
            </w:r>
            <w:proofErr w:type="spellEnd"/>
          </w:p>
          <w:p w:rsidR="00DD0DDA" w:rsidRPr="007B5EF4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EF4">
              <w:rPr>
                <w:rFonts w:asciiTheme="majorBidi" w:hAnsiTheme="majorBidi" w:cstheme="majorBidi"/>
                <w:sz w:val="20"/>
                <w:szCs w:val="20"/>
              </w:rPr>
              <w:t xml:space="preserve">Lessons on the Analysis of Concepts from a </w:t>
            </w:r>
          </w:p>
          <w:p w:rsidR="00DD0DDA" w:rsidRPr="007B5EF4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EF4">
              <w:rPr>
                <w:rFonts w:asciiTheme="majorBidi" w:hAnsiTheme="majorBidi" w:cstheme="majorBidi"/>
                <w:sz w:val="20"/>
                <w:szCs w:val="20"/>
              </w:rPr>
              <w:t>Mathematician</w:t>
            </w:r>
          </w:p>
          <w:p w:rsidR="00DD0DDA" w:rsidRDefault="00DD0DDA" w:rsidP="00DD0DDA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7B5EF4" w:rsidRDefault="00DD0DDA" w:rsidP="00DD0DDA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B5E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מאיר בוזגלו</w:t>
            </w:r>
          </w:p>
          <w:p w:rsidR="00DD0DDA" w:rsidRPr="007B5EF4" w:rsidRDefault="00DD0DDA" w:rsidP="00DD0DDA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5EF4">
              <w:rPr>
                <w:rFonts w:asciiTheme="majorBidi" w:hAnsiTheme="majorBidi" w:cstheme="majorBidi"/>
                <w:sz w:val="20"/>
                <w:szCs w:val="20"/>
                <w:rtl/>
              </w:rPr>
              <w:t>משפט גדל השני: השלכה למטא- תיאולוגיה</w:t>
            </w:r>
          </w:p>
        </w:tc>
        <w:tc>
          <w:tcPr>
            <w:tcW w:w="2675" w:type="dxa"/>
            <w:gridSpan w:val="2"/>
          </w:tcPr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Metaphysics B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David Marks Kovacs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Constitution,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D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ependence, and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M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ereological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H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ylomorphism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Ariel Merav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Explaining the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I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ntimacy of 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P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arthood without </w:t>
            </w:r>
            <w:r w:rsidR="00967B59">
              <w:rPr>
                <w:rFonts w:asciiTheme="majorBidi" w:hAnsiTheme="majorBidi" w:cstheme="majorBidi" w:hint="cs"/>
                <w:sz w:val="20"/>
                <w:szCs w:val="20"/>
              </w:rPr>
              <w:t>A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ccepting Composition as Identity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Aaron Segal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>Lost at Sea: A Novel Case for Metaphysical Skepticism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55" w:type="dxa"/>
            <w:gridSpan w:val="2"/>
          </w:tcPr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rtl/>
              </w:rPr>
            </w:pPr>
            <w:r w:rsidRPr="00C11B1A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פאנל על ספרו של ירון סנדרוביץ' </w:t>
            </w:r>
            <w:r w:rsidRPr="00C11B1A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rtl/>
              </w:rPr>
              <w:t>פנומנולוגיה של הזמן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11B1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מיכאל רובק</w:t>
            </w: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1B1A">
              <w:rPr>
                <w:rFonts w:asciiTheme="majorBidi" w:hAnsiTheme="majorBidi" w:cstheme="majorBidi"/>
                <w:sz w:val="20"/>
                <w:szCs w:val="20"/>
                <w:rtl/>
              </w:rPr>
              <w:t>מובן הזמן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11B1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תמר לבנון</w:t>
            </w: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1B1A">
              <w:rPr>
                <w:rFonts w:asciiTheme="majorBidi" w:hAnsiTheme="majorBidi" w:cstheme="majorBidi"/>
                <w:sz w:val="20"/>
                <w:szCs w:val="20"/>
                <w:rtl/>
              </w:rPr>
              <w:t>על מעבר</w:t>
            </w:r>
            <w:r w:rsidRPr="00C11B1A">
              <w:rPr>
                <w:rFonts w:asciiTheme="majorBidi" w:hAnsiTheme="majorBidi" w:cstheme="majorBidi"/>
                <w:sz w:val="20"/>
                <w:szCs w:val="20"/>
              </w:rPr>
              <w:t xml:space="preserve"> (transition) </w:t>
            </w:r>
            <w:r w:rsidRPr="00C11B1A">
              <w:rPr>
                <w:rFonts w:asciiTheme="majorBidi" w:hAnsiTheme="majorBidi" w:cstheme="majorBidi"/>
                <w:sz w:val="20"/>
                <w:szCs w:val="20"/>
                <w:rtl/>
              </w:rPr>
              <w:t>ועל העכשיו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11B1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עופרה רכטר</w:t>
            </w: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1B1A">
              <w:rPr>
                <w:rFonts w:asciiTheme="majorBidi" w:hAnsiTheme="majorBidi" w:cstheme="majorBidi"/>
                <w:sz w:val="20"/>
                <w:szCs w:val="20"/>
                <w:rtl/>
              </w:rPr>
              <w:t>על הזמן כתמונה, לפי קאנט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מגיב: י</w:t>
            </w:r>
            <w:r w:rsidRPr="00C11B1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רון סנדרוביץ'</w:t>
            </w:r>
          </w:p>
          <w:p w:rsidR="00DD0DDA" w:rsidRPr="00C11B1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DD0DDA" w:rsidRPr="00C11B1A" w:rsidRDefault="007904DB" w:rsidP="00DD0DDA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15:45-17:15</w:t>
            </w:r>
          </w:p>
        </w:tc>
      </w:tr>
      <w:tr w:rsidR="00DD0DDA" w:rsidRPr="00E002A9" w:rsidTr="00727EB1">
        <w:trPr>
          <w:cantSplit/>
        </w:trPr>
        <w:tc>
          <w:tcPr>
            <w:tcW w:w="2688" w:type="dxa"/>
            <w:gridSpan w:val="2"/>
          </w:tcPr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lastRenderedPageBreak/>
              <w:t>Consciousness</w:t>
            </w:r>
            <w:r w:rsidR="00AA125F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and Voice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062EF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2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Dmitry Shevchenko</w:t>
            </w:r>
            <w:r w:rsidRPr="00062EF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DD0DDA" w:rsidRPr="00E002A9" w:rsidRDefault="00DD0DDA" w:rsidP="004A128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The Ego Reflects the Subject, Consciousness Reflects the Ego: </w:t>
            </w:r>
            <w:proofErr w:type="spellStart"/>
            <w:r w:rsidRPr="00E002A9">
              <w:rPr>
                <w:rFonts w:asciiTheme="majorBidi" w:hAnsiTheme="majorBidi" w:cstheme="majorBidi"/>
                <w:sz w:val="20"/>
                <w:szCs w:val="20"/>
              </w:rPr>
              <w:t>Lacan’s</w:t>
            </w:r>
            <w:proofErr w:type="spellEnd"/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 Theory of the Mirror Stage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Chirita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lang w:val="ro-RO"/>
              </w:rPr>
              <w:t xml:space="preserve">The </w:t>
            </w:r>
            <w:r>
              <w:rPr>
                <w:rFonts w:asciiTheme="majorBidi" w:hAnsiTheme="majorBidi" w:cstheme="majorBidi"/>
                <w:sz w:val="20"/>
                <w:szCs w:val="20"/>
                <w:lang w:val="ro-RO"/>
              </w:rPr>
              <w:t>V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ro-RO"/>
              </w:rPr>
              <w:t xml:space="preserve">oice and the </w:t>
            </w:r>
            <w:r>
              <w:rPr>
                <w:rFonts w:asciiTheme="majorBidi" w:hAnsiTheme="majorBidi" w:cstheme="majorBidi"/>
                <w:sz w:val="20"/>
                <w:szCs w:val="20"/>
                <w:lang w:val="ro-RO"/>
              </w:rPr>
              <w:t>S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ro-RO"/>
              </w:rPr>
              <w:t xml:space="preserve">liding </w:t>
            </w:r>
            <w:r>
              <w:rPr>
                <w:rFonts w:asciiTheme="majorBidi" w:hAnsiTheme="majorBidi" w:cstheme="majorBidi"/>
                <w:sz w:val="20"/>
                <w:szCs w:val="20"/>
                <w:lang w:val="ro-RO"/>
              </w:rPr>
              <w:t>T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ro-RO"/>
              </w:rPr>
              <w:t xml:space="preserve">race – </w:t>
            </w:r>
            <w:r>
              <w:rPr>
                <w:rFonts w:asciiTheme="majorBidi" w:hAnsiTheme="majorBidi" w:cstheme="majorBidi"/>
                <w:sz w:val="20"/>
                <w:szCs w:val="20"/>
                <w:lang w:val="ro-RO"/>
              </w:rPr>
              <w:t>E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ro-RO"/>
              </w:rPr>
              <w:t xml:space="preserve">vents of </w:t>
            </w:r>
            <w:r>
              <w:rPr>
                <w:rFonts w:asciiTheme="majorBidi" w:hAnsiTheme="majorBidi" w:cstheme="majorBidi"/>
                <w:sz w:val="20"/>
                <w:szCs w:val="20"/>
                <w:lang w:val="ro-RO"/>
              </w:rPr>
              <w:t>U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ro-RO"/>
              </w:rPr>
              <w:t>nderstanding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Sara Cohen Shabot</w:t>
            </w:r>
          </w:p>
          <w:p w:rsidR="00DD0DDA" w:rsidRPr="00E002A9" w:rsidRDefault="00DD0DDA" w:rsidP="004A128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Making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oud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odies </w:t>
            </w:r>
            <w:r w:rsidR="00CF1E91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eminine</w:t>
            </w:r>
            <w:r w:rsidR="00CF1E91">
              <w:rPr>
                <w:rFonts w:asciiTheme="majorBidi" w:hAnsiTheme="majorBidi" w:cstheme="majorBidi"/>
                <w:sz w:val="20"/>
                <w:szCs w:val="20"/>
              </w:rPr>
              <w:t>”: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eminist</w:t>
            </w:r>
            <w:r w:rsidR="00CF1E91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henomenological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nalysis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 xml:space="preserve">bstetric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E002A9">
              <w:rPr>
                <w:rFonts w:asciiTheme="majorBidi" w:hAnsiTheme="majorBidi" w:cstheme="majorBidi"/>
                <w:sz w:val="20"/>
                <w:szCs w:val="20"/>
              </w:rPr>
              <w:t>iolence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Pr="00E002A9" w:rsidRDefault="00DD0DDA" w:rsidP="00DD0DDA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2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 אתיקה </w:t>
            </w: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ב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שאול סמילנסקי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>האתיקה של היוש</w:t>
            </w:r>
            <w:bookmarkStart w:id="0" w:name="_GoBack"/>
            <w:bookmarkEnd w:id="0"/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ר האינטלקטואלי 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גיא סלע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446B7">
              <w:rPr>
                <w:rFonts w:asciiTheme="majorBidi" w:hAnsiTheme="majorBidi" w:cstheme="majorBidi"/>
                <w:sz w:val="20"/>
                <w:szCs w:val="20"/>
                <w:rtl/>
              </w:rPr>
              <w:t>הגנה עצמית בלי פרופורציות</w:t>
            </w: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יובל אילון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החובה להצביע והצבעה טקטית 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75" w:type="dxa"/>
            <w:gridSpan w:val="2"/>
          </w:tcPr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סיבתיות </w:t>
            </w: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ב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הגר מסחרי </w:t>
            </w: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rtl/>
              </w:rPr>
              <w:t>מדוע לגירוי עצבי מעמד מיוחד בשרשרת הסיבתית?</w:t>
            </w:r>
          </w:p>
          <w:p w:rsidR="00DD0DDA" w:rsidRDefault="00DD0DDA" w:rsidP="00DD0DDA">
            <w:pPr>
              <w:tabs>
                <w:tab w:val="left" w:pos="3031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tabs>
                <w:tab w:val="left" w:pos="3031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אלי פיטובסקי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sz w:val="20"/>
                <w:szCs w:val="20"/>
                <w:rtl/>
              </w:rPr>
              <w:t>האם אפשר לקבוע עד כמה המוות נורא</w:t>
            </w:r>
            <w:r w:rsidRPr="00D01283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  <w:p w:rsidR="00DD0DD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Nir Fresco, Joseph </w:t>
            </w:r>
            <w:proofErr w:type="spellStart"/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Tzelgov</w:t>
            </w:r>
            <w:proofErr w:type="spellEnd"/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Automaticity and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S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kill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</w:t>
            </w:r>
            <w:r w:rsidRPr="00E002A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cquisition</w:t>
            </w:r>
          </w:p>
          <w:p w:rsidR="00DD0DDA" w:rsidRPr="00062EFA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</w:p>
          <w:p w:rsidR="00DD0DDA" w:rsidRPr="00E002A9" w:rsidRDefault="00DD0DDA" w:rsidP="00DD0DDA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002A9">
              <w:rPr>
                <w:rFonts w:asciiTheme="majorBidi" w:hAnsiTheme="majorBidi" w:cstheme="majorBidi"/>
                <w:sz w:val="20"/>
                <w:szCs w:val="20"/>
                <w:u w:val="single"/>
              </w:rPr>
              <w:t>Disagreement</w:t>
            </w: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0DDA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Yonatan Shemmer &amp; Graham </w:t>
            </w:r>
            <w:proofErr w:type="spellStart"/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Bex</w:t>
            </w:r>
            <w:proofErr w:type="spellEnd"/>
            <w:r w:rsidRPr="00D012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-Priestley</w:t>
            </w:r>
          </w:p>
          <w:p w:rsidR="00DD0DDA" w:rsidRPr="00D01283" w:rsidRDefault="00DD0DDA" w:rsidP="00DD0D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hAnsiTheme="majorBidi" w:cstheme="majorBidi"/>
                <w:sz w:val="20"/>
                <w:szCs w:val="20"/>
              </w:rPr>
              <w:t>Subjectivism and Disagreement</w:t>
            </w:r>
          </w:p>
          <w:p w:rsidR="00F5735A" w:rsidRDefault="00F5735A" w:rsidP="00DD0DDA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D0128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Ittay</w:t>
            </w:r>
            <w:proofErr w:type="spellEnd"/>
            <w:r w:rsidRPr="00D0128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Nissan, Levi </w:t>
            </w:r>
            <w:proofErr w:type="spellStart"/>
            <w:r w:rsidRPr="00D0128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Spectre</w:t>
            </w:r>
            <w:proofErr w:type="spellEnd"/>
          </w:p>
          <w:p w:rsidR="00DD0DDA" w:rsidRPr="00E002A9" w:rsidRDefault="00DD0DDA" w:rsidP="00DD0DDA">
            <w:pPr>
              <w:spacing w:line="276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E002A9">
              <w:rPr>
                <w:rFonts w:asciiTheme="majorBidi" w:eastAsia="Times New Roman" w:hAnsiTheme="majorBidi" w:cstheme="majorBidi"/>
                <w:sz w:val="20"/>
                <w:szCs w:val="20"/>
              </w:rPr>
              <w:t>A Pragmatic Argument against Equal Weighting</w:t>
            </w:r>
            <w:r w:rsidRPr="00E002A9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E002A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:rsidR="00F5735A" w:rsidRDefault="00F5735A" w:rsidP="00DD0DDA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DD0DDA" w:rsidRPr="00D01283" w:rsidRDefault="00DD0DDA" w:rsidP="00DD0DDA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D0128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Arnon Keren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02A9">
              <w:rPr>
                <w:rFonts w:asciiTheme="majorBidi" w:eastAsia="Times New Roman" w:hAnsiTheme="majorBidi" w:cstheme="majorBidi"/>
                <w:sz w:val="20"/>
                <w:szCs w:val="20"/>
              </w:rPr>
              <w:t>Philosophical Disagreement and Philosophical Progress</w:t>
            </w:r>
            <w:r w:rsidRPr="00E002A9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0DDA" w:rsidRPr="00E002A9" w:rsidRDefault="00DD0DDA" w:rsidP="00DD0D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0" w:type="dxa"/>
          </w:tcPr>
          <w:p w:rsidR="00DD0DDA" w:rsidRPr="00E002A9" w:rsidRDefault="007904DB" w:rsidP="00DD0DD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17:30-19:00</w:t>
            </w:r>
          </w:p>
        </w:tc>
      </w:tr>
    </w:tbl>
    <w:p w:rsidR="00DD0DDA" w:rsidRPr="00E002A9" w:rsidRDefault="00DD0DDA" w:rsidP="00DD0DDA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DD0DDA" w:rsidRPr="00DD0DDA" w:rsidRDefault="00DD0DDA" w:rsidP="00DD0DDA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color w:val="222222"/>
          <w:sz w:val="20"/>
          <w:szCs w:val="20"/>
        </w:rPr>
      </w:pPr>
    </w:p>
    <w:sectPr w:rsidR="00DD0DDA" w:rsidRPr="00DD0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A"/>
    <w:rsid w:val="000A46C5"/>
    <w:rsid w:val="0011397E"/>
    <w:rsid w:val="00226277"/>
    <w:rsid w:val="004A1285"/>
    <w:rsid w:val="00521379"/>
    <w:rsid w:val="00636AFF"/>
    <w:rsid w:val="006C31A3"/>
    <w:rsid w:val="007904DB"/>
    <w:rsid w:val="00820E94"/>
    <w:rsid w:val="00873788"/>
    <w:rsid w:val="00967B59"/>
    <w:rsid w:val="009805FA"/>
    <w:rsid w:val="00997DCB"/>
    <w:rsid w:val="00AA125F"/>
    <w:rsid w:val="00CF1E91"/>
    <w:rsid w:val="00DD0DDA"/>
    <w:rsid w:val="00E02AF6"/>
    <w:rsid w:val="00F44248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2018-02-05T03:56:00Z</dcterms:created>
  <dcterms:modified xsi:type="dcterms:W3CDTF">2018-02-05T03:58:00Z</dcterms:modified>
</cp:coreProperties>
</file>